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48E9" w14:textId="1FE1D959" w:rsidR="008C659D" w:rsidRPr="00CD274B" w:rsidRDefault="00742FAD" w:rsidP="00CD274B">
      <w:pPr>
        <w:pStyle w:val="NormalWeb"/>
        <w:shd w:val="clear" w:color="auto" w:fill="FFFFFF"/>
        <w:spacing w:before="0" w:beforeAutospacing="0" w:after="0" w:afterAutospacing="0" w:line="365" w:lineRule="atLeast"/>
        <w:jc w:val="both"/>
        <w:textAlignment w:val="baseline"/>
        <w:rPr>
          <w:rFonts w:ascii="Arial" w:hAnsi="Arial" w:cs="Arial"/>
          <w:color w:val="000000"/>
          <w:sz w:val="20"/>
          <w:szCs w:val="20"/>
        </w:rPr>
      </w:pPr>
      <w:r>
        <w:rPr>
          <w:rFonts w:ascii="Arial" w:hAnsi="Arial" w:cs="Arial"/>
          <w:color w:val="000000"/>
          <w:sz w:val="20"/>
          <w:szCs w:val="20"/>
        </w:rPr>
        <w:t>PERRY proTECH</w:t>
      </w:r>
      <w:r w:rsidR="008C659D" w:rsidRPr="00CD274B">
        <w:rPr>
          <w:rFonts w:ascii="Arial" w:hAnsi="Arial" w:cs="Arial"/>
          <w:color w:val="000000"/>
          <w:sz w:val="20"/>
          <w:szCs w:val="20"/>
        </w:rPr>
        <w:t xml:space="preserve">, </w:t>
      </w:r>
      <w:r>
        <w:rPr>
          <w:rFonts w:ascii="Arial" w:hAnsi="Arial" w:cs="Arial"/>
          <w:color w:val="000000" w:themeColor="text1"/>
          <w:sz w:val="20"/>
          <w:szCs w:val="20"/>
        </w:rPr>
        <w:t>recognized as a leading provider of business technology solutions and products</w:t>
      </w:r>
      <w:r w:rsidR="0051350F" w:rsidRPr="00CD274B">
        <w:rPr>
          <w:rFonts w:ascii="Arial" w:hAnsi="Arial" w:cs="Arial"/>
          <w:color w:val="000000" w:themeColor="text1"/>
          <w:sz w:val="20"/>
          <w:szCs w:val="20"/>
          <w:shd w:val="clear" w:color="auto" w:fill="FFFFFF"/>
        </w:rPr>
        <w:t>,</w:t>
      </w:r>
      <w:r w:rsidR="008C659D" w:rsidRPr="00CD274B">
        <w:rPr>
          <w:rFonts w:ascii="Arial" w:hAnsi="Arial" w:cs="Arial"/>
          <w:color w:val="000000" w:themeColor="text1"/>
          <w:sz w:val="20"/>
          <w:szCs w:val="20"/>
        </w:rPr>
        <w:t xml:space="preserve"> announced that it</w:t>
      </w:r>
      <w:r w:rsidR="00CD274B">
        <w:rPr>
          <w:rFonts w:ascii="Arial" w:hAnsi="Arial" w:cs="Arial"/>
          <w:color w:val="000000" w:themeColor="text1"/>
          <w:sz w:val="20"/>
          <w:szCs w:val="20"/>
        </w:rPr>
        <w:t xml:space="preserve"> </w:t>
      </w:r>
      <w:r w:rsidR="008C659D" w:rsidRPr="00CD274B">
        <w:rPr>
          <w:rFonts w:ascii="Arial" w:hAnsi="Arial" w:cs="Arial"/>
          <w:color w:val="000000" w:themeColor="text1"/>
          <w:sz w:val="20"/>
          <w:szCs w:val="20"/>
        </w:rPr>
        <w:t>completed a System and Organization Controls (SOC) 2</w:t>
      </w:r>
      <w:r w:rsidR="008C659D" w:rsidRPr="00CD274B">
        <w:rPr>
          <w:rFonts w:ascii="Arial" w:hAnsi="Arial" w:cs="Arial"/>
          <w:color w:val="000000" w:themeColor="text1"/>
          <w:sz w:val="20"/>
          <w:szCs w:val="20"/>
          <w:bdr w:val="none" w:sz="0" w:space="0" w:color="auto" w:frame="1"/>
          <w:vertAlign w:val="superscript"/>
        </w:rPr>
        <w:t>®</w:t>
      </w:r>
      <w:r w:rsidR="008C659D" w:rsidRPr="00CD274B">
        <w:rPr>
          <w:rFonts w:ascii="Arial" w:hAnsi="Arial" w:cs="Arial"/>
          <w:color w:val="000000" w:themeColor="text1"/>
          <w:sz w:val="20"/>
          <w:szCs w:val="20"/>
        </w:rPr>
        <w:t xml:space="preserve"> Type </w:t>
      </w:r>
      <w:r w:rsidR="008E10E2" w:rsidRPr="00CD274B">
        <w:rPr>
          <w:rFonts w:ascii="Arial" w:hAnsi="Arial" w:cs="Arial"/>
          <w:color w:val="000000" w:themeColor="text1"/>
          <w:sz w:val="20"/>
          <w:szCs w:val="20"/>
        </w:rPr>
        <w:t>2</w:t>
      </w:r>
      <w:r w:rsidR="008C659D" w:rsidRPr="00CD274B">
        <w:rPr>
          <w:rFonts w:ascii="Arial" w:hAnsi="Arial" w:cs="Arial"/>
          <w:color w:val="000000" w:themeColor="text1"/>
          <w:sz w:val="20"/>
          <w:szCs w:val="20"/>
        </w:rPr>
        <w:t xml:space="preserve"> Audit examination </w:t>
      </w:r>
      <w:r w:rsidR="008C659D" w:rsidRPr="00CD274B">
        <w:rPr>
          <w:rFonts w:ascii="Arial" w:hAnsi="Arial" w:cs="Arial"/>
          <w:color w:val="000000"/>
          <w:sz w:val="20"/>
          <w:szCs w:val="20"/>
        </w:rPr>
        <w:t xml:space="preserve">for their </w:t>
      </w:r>
      <w:r>
        <w:rPr>
          <w:rFonts w:ascii="Arial" w:hAnsi="Arial" w:cs="Arial"/>
          <w:color w:val="000000"/>
          <w:sz w:val="20"/>
          <w:szCs w:val="20"/>
        </w:rPr>
        <w:t xml:space="preserve">Managed Services </w:t>
      </w:r>
      <w:r w:rsidR="00CD274B" w:rsidRPr="00CD274B">
        <w:rPr>
          <w:rFonts w:ascii="Arial" w:hAnsi="Arial" w:cs="Arial"/>
          <w:color w:val="000000"/>
          <w:sz w:val="20"/>
          <w:szCs w:val="20"/>
        </w:rPr>
        <w:t>System</w:t>
      </w:r>
      <w:r w:rsidR="008C659D" w:rsidRPr="00CD274B">
        <w:rPr>
          <w:rFonts w:ascii="Arial" w:hAnsi="Arial" w:cs="Arial"/>
          <w:color w:val="000000"/>
          <w:sz w:val="20"/>
          <w:szCs w:val="20"/>
        </w:rPr>
        <w:t>.</w:t>
      </w:r>
    </w:p>
    <w:p w14:paraId="22097001" w14:textId="77777777" w:rsidR="001F6673" w:rsidRPr="00CD274B" w:rsidRDefault="008C659D" w:rsidP="00CD274B">
      <w:pPr>
        <w:pStyle w:val="NormalWeb"/>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CD274B">
        <w:rPr>
          <w:rFonts w:ascii="Arial" w:hAnsi="Arial" w:cs="Arial"/>
          <w:color w:val="000000"/>
          <w:sz w:val="20"/>
          <w:szCs w:val="20"/>
        </w:rPr>
        <w:t>SOC 2</w:t>
      </w:r>
      <w:r w:rsidRPr="00CD274B">
        <w:rPr>
          <w:rFonts w:ascii="Arial" w:hAnsi="Arial" w:cs="Arial"/>
          <w:color w:val="000000"/>
          <w:sz w:val="20"/>
          <w:szCs w:val="20"/>
          <w:bdr w:val="none" w:sz="0" w:space="0" w:color="auto" w:frame="1"/>
          <w:vertAlign w:val="superscript"/>
        </w:rPr>
        <w:t>®</w:t>
      </w:r>
      <w:r w:rsidRPr="00CD274B">
        <w:rPr>
          <w:rFonts w:ascii="Arial" w:hAnsi="Arial" w:cs="Arial"/>
          <w:color w:val="000000"/>
          <w:sz w:val="20"/>
          <w:szCs w:val="20"/>
        </w:rPr>
        <w:t> engagements are conducted within the American Institute of Certified Public Accountants’ (AICPA) AT-C 205, </w:t>
      </w:r>
      <w:r w:rsidRPr="00CD274B">
        <w:rPr>
          <w:rStyle w:val="Emphasis"/>
          <w:rFonts w:ascii="Arial" w:hAnsi="Arial" w:cs="Arial"/>
          <w:color w:val="000000"/>
          <w:sz w:val="20"/>
          <w:szCs w:val="20"/>
          <w:bdr w:val="none" w:sz="0" w:space="0" w:color="auto" w:frame="1"/>
        </w:rPr>
        <w:t>Reporting on Controls at a Service Organization framework.</w:t>
      </w:r>
    </w:p>
    <w:p w14:paraId="1BF822CF" w14:textId="77777777" w:rsidR="001F6673" w:rsidRPr="00CD274B" w:rsidRDefault="001F6673" w:rsidP="00CD274B">
      <w:pPr>
        <w:pStyle w:val="NormalWeb"/>
        <w:shd w:val="clear" w:color="auto" w:fill="FFFFFF"/>
        <w:spacing w:before="0" w:beforeAutospacing="0" w:after="0" w:afterAutospacing="0" w:line="365" w:lineRule="atLeast"/>
        <w:jc w:val="both"/>
        <w:textAlignment w:val="baseline"/>
        <w:rPr>
          <w:rFonts w:ascii="Arial" w:hAnsi="Arial" w:cs="Arial"/>
          <w:color w:val="000000"/>
          <w:sz w:val="20"/>
          <w:szCs w:val="20"/>
        </w:rPr>
      </w:pPr>
    </w:p>
    <w:p w14:paraId="0DD52B00" w14:textId="7E778541" w:rsidR="008C659D" w:rsidRPr="00CD274B" w:rsidRDefault="008C659D" w:rsidP="00CD274B">
      <w:pPr>
        <w:pStyle w:val="NormalWeb"/>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CD274B">
        <w:rPr>
          <w:rFonts w:ascii="Arial" w:hAnsi="Arial" w:cs="Arial"/>
          <w:color w:val="000000"/>
          <w:sz w:val="20"/>
          <w:szCs w:val="20"/>
        </w:rPr>
        <w:t xml:space="preserve">Organizations are audited based on the trust service principles </w:t>
      </w:r>
      <w:r w:rsidR="001F6673" w:rsidRPr="00CD274B">
        <w:rPr>
          <w:rFonts w:ascii="Arial" w:hAnsi="Arial" w:cs="Arial"/>
          <w:color w:val="000000"/>
          <w:sz w:val="20"/>
          <w:szCs w:val="20"/>
        </w:rPr>
        <w:t xml:space="preserve">and criteria </w:t>
      </w:r>
      <w:r w:rsidRPr="00CD274B">
        <w:rPr>
          <w:rFonts w:ascii="Arial" w:hAnsi="Arial" w:cs="Arial"/>
          <w:color w:val="000000"/>
          <w:sz w:val="20"/>
          <w:szCs w:val="20"/>
        </w:rPr>
        <w:t>outlined in the </w:t>
      </w:r>
      <w:r w:rsidRPr="00CD274B">
        <w:rPr>
          <w:rStyle w:val="Emphasis"/>
          <w:rFonts w:ascii="Arial" w:hAnsi="Arial" w:cs="Arial"/>
          <w:color w:val="000000"/>
          <w:sz w:val="20"/>
          <w:szCs w:val="20"/>
          <w:bdr w:val="none" w:sz="0" w:space="0" w:color="auto" w:frame="1"/>
        </w:rPr>
        <w:t xml:space="preserve">AICPA </w:t>
      </w:r>
      <w:r w:rsidR="001F6673" w:rsidRPr="00CD274B">
        <w:rPr>
          <w:rFonts w:ascii="Arial" w:hAnsi="Arial" w:cs="Arial"/>
          <w:i/>
          <w:iCs/>
          <w:color w:val="000000"/>
          <w:sz w:val="20"/>
          <w:szCs w:val="20"/>
          <w:bdr w:val="none" w:sz="0" w:space="0" w:color="auto" w:frame="1"/>
        </w:rPr>
        <w:t>Reporting on Controls at a Service Organization Relevant to Security, Availability, Confidentiality, or Privacy (SOC 2®)</w:t>
      </w:r>
      <w:r w:rsidRPr="00CD274B">
        <w:rPr>
          <w:rStyle w:val="Emphasis"/>
          <w:rFonts w:ascii="Arial" w:hAnsi="Arial" w:cs="Arial"/>
          <w:color w:val="000000"/>
          <w:sz w:val="20"/>
          <w:szCs w:val="20"/>
          <w:bdr w:val="none" w:sz="0" w:space="0" w:color="auto" w:frame="1"/>
        </w:rPr>
        <w:t>.</w:t>
      </w:r>
      <w:r w:rsidRPr="00CD274B">
        <w:rPr>
          <w:rFonts w:ascii="Arial" w:hAnsi="Arial" w:cs="Arial"/>
          <w:color w:val="000000"/>
          <w:sz w:val="20"/>
          <w:szCs w:val="20"/>
        </w:rPr>
        <w:t> The SOC 2</w:t>
      </w:r>
      <w:r w:rsidRPr="00CD274B">
        <w:rPr>
          <w:rFonts w:ascii="Arial" w:hAnsi="Arial" w:cs="Arial"/>
          <w:color w:val="000000"/>
          <w:sz w:val="20"/>
          <w:szCs w:val="20"/>
          <w:bdr w:val="none" w:sz="0" w:space="0" w:color="auto" w:frame="1"/>
          <w:vertAlign w:val="superscript"/>
        </w:rPr>
        <w:t>®</w:t>
      </w:r>
      <w:r w:rsidRPr="00CD274B">
        <w:rPr>
          <w:rFonts w:ascii="Arial" w:hAnsi="Arial" w:cs="Arial"/>
          <w:color w:val="000000"/>
          <w:sz w:val="20"/>
          <w:szCs w:val="20"/>
        </w:rPr>
        <w:t xml:space="preserve"> Type </w:t>
      </w:r>
      <w:r w:rsidR="008E10E2" w:rsidRPr="00CD274B">
        <w:rPr>
          <w:rFonts w:ascii="Arial" w:hAnsi="Arial" w:cs="Arial"/>
          <w:color w:val="000000"/>
          <w:sz w:val="20"/>
          <w:szCs w:val="20"/>
        </w:rPr>
        <w:t>2</w:t>
      </w:r>
      <w:r w:rsidRPr="00CD274B">
        <w:rPr>
          <w:rFonts w:ascii="Arial" w:hAnsi="Arial" w:cs="Arial"/>
          <w:color w:val="000000"/>
          <w:sz w:val="20"/>
          <w:szCs w:val="20"/>
        </w:rPr>
        <w:t xml:space="preserve"> report was completed by an independent auditing firm and provided an understanding of the service organization’s suitability of the design</w:t>
      </w:r>
      <w:r w:rsidR="008E10E2" w:rsidRPr="00CD274B">
        <w:rPr>
          <w:rFonts w:ascii="Arial" w:hAnsi="Arial" w:cs="Arial"/>
          <w:color w:val="000000"/>
          <w:sz w:val="20"/>
          <w:szCs w:val="20"/>
        </w:rPr>
        <w:t>, implementation, and operating effectiveness</w:t>
      </w:r>
      <w:r w:rsidRPr="00CD274B">
        <w:rPr>
          <w:rFonts w:ascii="Arial" w:hAnsi="Arial" w:cs="Arial"/>
          <w:color w:val="000000"/>
          <w:sz w:val="20"/>
          <w:szCs w:val="20"/>
        </w:rPr>
        <w:t xml:space="preserve"> of its internal controls. A service organization may select any or </w:t>
      </w:r>
      <w:proofErr w:type="gramStart"/>
      <w:r w:rsidRPr="00CD274B">
        <w:rPr>
          <w:rFonts w:ascii="Arial" w:hAnsi="Arial" w:cs="Arial"/>
          <w:color w:val="000000"/>
          <w:sz w:val="20"/>
          <w:szCs w:val="20"/>
        </w:rPr>
        <w:t>all of</w:t>
      </w:r>
      <w:proofErr w:type="gramEnd"/>
      <w:r w:rsidRPr="00CD274B">
        <w:rPr>
          <w:rFonts w:ascii="Arial" w:hAnsi="Arial" w:cs="Arial"/>
          <w:color w:val="000000"/>
          <w:sz w:val="20"/>
          <w:szCs w:val="20"/>
        </w:rPr>
        <w:t xml:space="preserve"> the trust service </w:t>
      </w:r>
      <w:r w:rsidR="00E72DF9" w:rsidRPr="00CD274B">
        <w:rPr>
          <w:rFonts w:ascii="Arial" w:hAnsi="Arial" w:cs="Arial"/>
          <w:color w:val="000000"/>
          <w:sz w:val="20"/>
          <w:szCs w:val="20"/>
        </w:rPr>
        <w:t>criteria</w:t>
      </w:r>
      <w:r w:rsidRPr="00CD274B">
        <w:rPr>
          <w:rFonts w:ascii="Arial" w:hAnsi="Arial" w:cs="Arial"/>
          <w:color w:val="000000"/>
          <w:sz w:val="20"/>
          <w:szCs w:val="20"/>
        </w:rPr>
        <w:t xml:space="preserve"> applicable to its business</w:t>
      </w:r>
      <w:r w:rsidR="00E72DF9" w:rsidRPr="00CD274B">
        <w:rPr>
          <w:rFonts w:ascii="Arial" w:hAnsi="Arial" w:cs="Arial"/>
          <w:color w:val="000000"/>
          <w:sz w:val="20"/>
          <w:szCs w:val="20"/>
          <w:bdr w:val="none" w:sz="0" w:space="0" w:color="auto" w:frame="1"/>
        </w:rPr>
        <w:t>.</w:t>
      </w:r>
      <w:r w:rsidR="00E72DF9" w:rsidRPr="00CD274B">
        <w:rPr>
          <w:rFonts w:ascii="Arial" w:hAnsi="Arial" w:cs="Arial"/>
          <w:color w:val="000000"/>
          <w:sz w:val="20"/>
          <w:szCs w:val="20"/>
        </w:rPr>
        <w:t xml:space="preserve"> </w:t>
      </w:r>
      <w:r w:rsidR="00742FAD">
        <w:rPr>
          <w:rFonts w:ascii="Arial" w:hAnsi="Arial" w:cs="Arial"/>
          <w:color w:val="000000"/>
          <w:sz w:val="20"/>
          <w:szCs w:val="20"/>
        </w:rPr>
        <w:t>PERRY proTECH</w:t>
      </w:r>
      <w:r w:rsidRPr="00CD274B">
        <w:rPr>
          <w:rFonts w:ascii="Arial" w:hAnsi="Arial" w:cs="Arial"/>
          <w:color w:val="000000"/>
          <w:sz w:val="20"/>
          <w:szCs w:val="20"/>
        </w:rPr>
        <w:t xml:space="preserve"> chose to report on </w:t>
      </w:r>
      <w:r w:rsidRPr="00CD274B">
        <w:rPr>
          <w:rStyle w:val="Strong"/>
          <w:rFonts w:ascii="Arial" w:hAnsi="Arial" w:cs="Arial"/>
          <w:b w:val="0"/>
          <w:bCs w:val="0"/>
          <w:color w:val="000000"/>
          <w:sz w:val="20"/>
          <w:szCs w:val="20"/>
          <w:bdr w:val="none" w:sz="0" w:space="0" w:color="auto" w:frame="1"/>
        </w:rPr>
        <w:t>security, availability,</w:t>
      </w:r>
      <w:r w:rsidR="008E59E4">
        <w:rPr>
          <w:rStyle w:val="Strong"/>
          <w:rFonts w:ascii="Arial" w:hAnsi="Arial" w:cs="Arial"/>
          <w:b w:val="0"/>
          <w:bCs w:val="0"/>
          <w:color w:val="000000"/>
          <w:sz w:val="20"/>
          <w:szCs w:val="20"/>
          <w:bdr w:val="none" w:sz="0" w:space="0" w:color="auto" w:frame="1"/>
        </w:rPr>
        <w:t xml:space="preserve"> and</w:t>
      </w:r>
      <w:r w:rsidRPr="00CD274B">
        <w:rPr>
          <w:rStyle w:val="Strong"/>
          <w:rFonts w:ascii="Arial" w:hAnsi="Arial" w:cs="Arial"/>
          <w:b w:val="0"/>
          <w:bCs w:val="0"/>
          <w:color w:val="000000"/>
          <w:sz w:val="20"/>
          <w:szCs w:val="20"/>
          <w:bdr w:val="none" w:sz="0" w:space="0" w:color="auto" w:frame="1"/>
        </w:rPr>
        <w:t xml:space="preserve"> confidentiality</w:t>
      </w:r>
      <w:r w:rsidRPr="00CD274B">
        <w:rPr>
          <w:rFonts w:ascii="Arial" w:hAnsi="Arial" w:cs="Arial"/>
          <w:color w:val="000000"/>
          <w:sz w:val="20"/>
          <w:szCs w:val="20"/>
        </w:rPr>
        <w:t xml:space="preserve">. The successful completion of this voluntary engagement illustrates </w:t>
      </w:r>
      <w:r w:rsidR="00742FAD">
        <w:rPr>
          <w:rFonts w:ascii="Arial" w:hAnsi="Arial" w:cs="Arial"/>
          <w:color w:val="000000"/>
          <w:sz w:val="20"/>
          <w:szCs w:val="20"/>
        </w:rPr>
        <w:t>PERRY proTECH</w:t>
      </w:r>
      <w:r w:rsidRPr="00CD274B">
        <w:rPr>
          <w:rFonts w:ascii="Arial" w:hAnsi="Arial" w:cs="Arial"/>
          <w:color w:val="000000"/>
          <w:sz w:val="20"/>
          <w:szCs w:val="20"/>
        </w:rPr>
        <w:t>’s ongoing commitment to create</w:t>
      </w:r>
      <w:r w:rsidR="00E335FF" w:rsidRPr="00CD274B">
        <w:rPr>
          <w:rFonts w:ascii="Arial" w:hAnsi="Arial" w:cs="Arial"/>
          <w:color w:val="000000"/>
          <w:sz w:val="20"/>
          <w:szCs w:val="20"/>
        </w:rPr>
        <w:t xml:space="preserve"> </w:t>
      </w:r>
      <w:r w:rsidRPr="00CD274B">
        <w:rPr>
          <w:rFonts w:ascii="Arial" w:hAnsi="Arial" w:cs="Arial"/>
          <w:color w:val="000000"/>
          <w:sz w:val="20"/>
          <w:szCs w:val="20"/>
        </w:rPr>
        <w:t>an</w:t>
      </w:r>
      <w:r w:rsidR="00E335FF" w:rsidRPr="00CD274B">
        <w:rPr>
          <w:rFonts w:ascii="Arial" w:hAnsi="Arial" w:cs="Arial"/>
          <w:color w:val="000000"/>
          <w:sz w:val="20"/>
          <w:szCs w:val="20"/>
        </w:rPr>
        <w:t xml:space="preserve">d </w:t>
      </w:r>
      <w:r w:rsidRPr="00CD274B">
        <w:rPr>
          <w:rFonts w:ascii="Arial" w:hAnsi="Arial" w:cs="Arial"/>
          <w:color w:val="000000"/>
          <w:sz w:val="20"/>
          <w:szCs w:val="20"/>
        </w:rPr>
        <w:t>maintain a secure operating environment for its clients’ confidential data.</w:t>
      </w:r>
    </w:p>
    <w:p w14:paraId="45DF4D61" w14:textId="63DDAC06" w:rsidR="008C659D" w:rsidRPr="00CD274B" w:rsidRDefault="008E10E2" w:rsidP="00CD274B">
      <w:pPr>
        <w:pStyle w:val="NormalWeb"/>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CD274B">
        <w:rPr>
          <w:rFonts w:ascii="Arial" w:hAnsi="Arial" w:cs="Arial"/>
          <w:color w:val="000000"/>
          <w:sz w:val="20"/>
          <w:szCs w:val="20"/>
        </w:rPr>
        <w:t>Pease Bell CPA’s</w:t>
      </w:r>
      <w:r w:rsidR="008C659D" w:rsidRPr="00CD274B">
        <w:rPr>
          <w:rFonts w:ascii="Arial" w:hAnsi="Arial" w:cs="Arial"/>
          <w:color w:val="000000"/>
          <w:sz w:val="20"/>
          <w:szCs w:val="20"/>
        </w:rPr>
        <w:t xml:space="preserve">, the independent auditing firm tested </w:t>
      </w:r>
      <w:r w:rsidR="00742FAD">
        <w:rPr>
          <w:rFonts w:ascii="Arial" w:hAnsi="Arial" w:cs="Arial"/>
          <w:color w:val="000000"/>
          <w:sz w:val="20"/>
          <w:szCs w:val="20"/>
        </w:rPr>
        <w:t>PERRY proTECH</w:t>
      </w:r>
      <w:r w:rsidR="008C659D" w:rsidRPr="00CD274B">
        <w:rPr>
          <w:rFonts w:ascii="Arial" w:hAnsi="Arial" w:cs="Arial"/>
          <w:color w:val="000000"/>
          <w:sz w:val="20"/>
          <w:szCs w:val="20"/>
        </w:rPr>
        <w:t xml:space="preserve">’s controls, included an examination of their policies and procedures regarding </w:t>
      </w:r>
      <w:r w:rsidRPr="00CD274B">
        <w:rPr>
          <w:rFonts w:ascii="Arial" w:hAnsi="Arial" w:cs="Arial"/>
          <w:color w:val="000000"/>
          <w:sz w:val="20"/>
          <w:szCs w:val="20"/>
        </w:rPr>
        <w:t xml:space="preserve">cloud security, </w:t>
      </w:r>
      <w:r w:rsidR="008C659D" w:rsidRPr="00CD274B">
        <w:rPr>
          <w:rFonts w:ascii="Arial" w:hAnsi="Arial" w:cs="Arial"/>
          <w:color w:val="000000"/>
          <w:sz w:val="20"/>
          <w:szCs w:val="20"/>
        </w:rPr>
        <w:t xml:space="preserve">network connectivity, systems development life cycle, computer operations, logical access, data transmission, backup and disaster recovery, and other critical operational areas of their business. Upon completion of the audit, </w:t>
      </w:r>
      <w:r w:rsidR="00742FAD">
        <w:rPr>
          <w:rFonts w:ascii="Arial" w:hAnsi="Arial" w:cs="Arial"/>
          <w:color w:val="000000"/>
          <w:sz w:val="20"/>
          <w:szCs w:val="20"/>
        </w:rPr>
        <w:t>PERRY proTECH</w:t>
      </w:r>
      <w:r w:rsidR="008C659D" w:rsidRPr="00CD274B">
        <w:rPr>
          <w:rFonts w:ascii="Arial" w:hAnsi="Arial" w:cs="Arial"/>
          <w:color w:val="000000"/>
          <w:sz w:val="20"/>
          <w:szCs w:val="20"/>
        </w:rPr>
        <w:t xml:space="preserve"> received a Service Auditor’s Report with an opinion demonstrating that their policies, procedures, and infrastructure meet or exceed the stringent SOC 2</w:t>
      </w:r>
      <w:r w:rsidR="008C659D" w:rsidRPr="00CD274B">
        <w:rPr>
          <w:rFonts w:ascii="Arial" w:hAnsi="Arial" w:cs="Arial"/>
          <w:color w:val="000000"/>
          <w:sz w:val="20"/>
          <w:szCs w:val="20"/>
          <w:bdr w:val="none" w:sz="0" w:space="0" w:color="auto" w:frame="1"/>
          <w:vertAlign w:val="superscript"/>
        </w:rPr>
        <w:t>®</w:t>
      </w:r>
      <w:r w:rsidR="008C659D" w:rsidRPr="00CD274B">
        <w:rPr>
          <w:rFonts w:ascii="Arial" w:hAnsi="Arial" w:cs="Arial"/>
          <w:color w:val="000000"/>
          <w:sz w:val="20"/>
          <w:szCs w:val="20"/>
        </w:rPr>
        <w:t> criteria.</w:t>
      </w:r>
    </w:p>
    <w:p w14:paraId="22A86CCA" w14:textId="3CB2D6F4" w:rsidR="008C659D" w:rsidRPr="00CD274B" w:rsidRDefault="008C659D" w:rsidP="00CD274B">
      <w:pPr>
        <w:pStyle w:val="NormalWeb"/>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CD274B">
        <w:rPr>
          <w:rFonts w:ascii="Arial" w:hAnsi="Arial" w:cs="Arial"/>
          <w:color w:val="000000"/>
          <w:sz w:val="20"/>
          <w:szCs w:val="20"/>
        </w:rPr>
        <w:t>“The successful completion of our SOC 2</w:t>
      </w:r>
      <w:r w:rsidRPr="00CD274B">
        <w:rPr>
          <w:rFonts w:ascii="Arial" w:hAnsi="Arial" w:cs="Arial"/>
          <w:color w:val="000000"/>
          <w:sz w:val="20"/>
          <w:szCs w:val="20"/>
          <w:bdr w:val="none" w:sz="0" w:space="0" w:color="auto" w:frame="1"/>
          <w:vertAlign w:val="superscript"/>
        </w:rPr>
        <w:t>®</w:t>
      </w:r>
      <w:r w:rsidRPr="00CD274B">
        <w:rPr>
          <w:rFonts w:ascii="Arial" w:hAnsi="Arial" w:cs="Arial"/>
          <w:color w:val="000000"/>
          <w:sz w:val="20"/>
          <w:szCs w:val="20"/>
        </w:rPr>
        <w:t xml:space="preserve"> Type </w:t>
      </w:r>
      <w:r w:rsidR="008E10E2" w:rsidRPr="00CD274B">
        <w:rPr>
          <w:rFonts w:ascii="Arial" w:hAnsi="Arial" w:cs="Arial"/>
          <w:color w:val="000000"/>
          <w:sz w:val="20"/>
          <w:szCs w:val="20"/>
        </w:rPr>
        <w:t>2</w:t>
      </w:r>
      <w:r w:rsidRPr="00CD274B">
        <w:rPr>
          <w:rFonts w:ascii="Arial" w:hAnsi="Arial" w:cs="Arial"/>
          <w:color w:val="000000"/>
          <w:sz w:val="20"/>
          <w:szCs w:val="20"/>
        </w:rPr>
        <w:t xml:space="preserve"> examination audit provides </w:t>
      </w:r>
      <w:r w:rsidR="00742FAD">
        <w:rPr>
          <w:rFonts w:ascii="Arial" w:hAnsi="Arial" w:cs="Arial"/>
          <w:color w:val="000000"/>
          <w:sz w:val="20"/>
          <w:szCs w:val="20"/>
        </w:rPr>
        <w:t>PERRY proTECH</w:t>
      </w:r>
      <w:r w:rsidRPr="00CD274B">
        <w:rPr>
          <w:rFonts w:ascii="Arial" w:hAnsi="Arial" w:cs="Arial"/>
          <w:color w:val="000000"/>
          <w:sz w:val="20"/>
          <w:szCs w:val="20"/>
        </w:rPr>
        <w:t xml:space="preserve">’s clients with the assurance that the controls and safeguards we employ to protect and secure their data are in line with industry standards and best practices,” said </w:t>
      </w:r>
      <w:r w:rsidR="00742FAD">
        <w:rPr>
          <w:rFonts w:ascii="Arial" w:hAnsi="Arial" w:cs="Arial"/>
          <w:color w:val="000000"/>
          <w:sz w:val="20"/>
          <w:szCs w:val="20"/>
        </w:rPr>
        <w:t>PERRY proTECH</w:t>
      </w:r>
      <w:r w:rsidR="005604D3">
        <w:rPr>
          <w:rFonts w:ascii="Arial" w:hAnsi="Arial" w:cs="Arial"/>
          <w:color w:val="000000"/>
          <w:sz w:val="20"/>
          <w:szCs w:val="20"/>
        </w:rPr>
        <w:t>’s</w:t>
      </w:r>
      <w:r w:rsidR="00025BDC" w:rsidRPr="00CD274B">
        <w:rPr>
          <w:rFonts w:ascii="Arial" w:hAnsi="Arial" w:cs="Arial"/>
          <w:color w:val="000000"/>
          <w:sz w:val="20"/>
          <w:szCs w:val="20"/>
        </w:rPr>
        <w:t xml:space="preserve"> </w:t>
      </w:r>
      <w:r w:rsidR="00742FAD">
        <w:rPr>
          <w:rFonts w:ascii="Arial" w:hAnsi="Arial" w:cs="Arial"/>
          <w:sz w:val="20"/>
          <w:szCs w:val="20"/>
          <w:shd w:val="clear" w:color="auto" w:fill="FFFFFF"/>
        </w:rPr>
        <w:t>Jeff Waltman, Chief Operations Officer</w:t>
      </w:r>
      <w:r w:rsidRPr="00CD274B">
        <w:rPr>
          <w:rFonts w:ascii="Arial" w:hAnsi="Arial" w:cs="Arial"/>
          <w:color w:val="000000"/>
          <w:sz w:val="20"/>
          <w:szCs w:val="20"/>
        </w:rPr>
        <w:t>.</w:t>
      </w:r>
    </w:p>
    <w:p w14:paraId="32624019" w14:textId="1B598FF3" w:rsidR="008C659D" w:rsidRPr="00CD274B" w:rsidRDefault="00742FAD" w:rsidP="00CD274B">
      <w:pPr>
        <w:pStyle w:val="NormalWeb"/>
        <w:shd w:val="clear" w:color="auto" w:fill="FFFFFF"/>
        <w:spacing w:before="0" w:beforeAutospacing="0" w:after="319" w:afterAutospacing="0" w:line="365" w:lineRule="atLeast"/>
        <w:jc w:val="both"/>
        <w:textAlignment w:val="baseline"/>
        <w:rPr>
          <w:rFonts w:ascii="Arial" w:hAnsi="Arial" w:cs="Arial"/>
          <w:color w:val="000000"/>
          <w:sz w:val="20"/>
          <w:szCs w:val="20"/>
        </w:rPr>
      </w:pPr>
      <w:r>
        <w:rPr>
          <w:rFonts w:ascii="Arial" w:hAnsi="Arial" w:cs="Arial"/>
          <w:color w:val="000000"/>
          <w:sz w:val="20"/>
          <w:szCs w:val="20"/>
        </w:rPr>
        <w:t>PERRY proTECH</w:t>
      </w:r>
      <w:r w:rsidR="008C659D" w:rsidRPr="00CD274B">
        <w:rPr>
          <w:rFonts w:ascii="Arial" w:hAnsi="Arial" w:cs="Arial"/>
          <w:color w:val="000000"/>
          <w:sz w:val="20"/>
          <w:szCs w:val="20"/>
        </w:rPr>
        <w:t xml:space="preserve"> believes information is one of the most valuable business assets to an organization, and partnership with </w:t>
      </w:r>
      <w:r>
        <w:rPr>
          <w:rFonts w:ascii="Arial" w:hAnsi="Arial" w:cs="Arial"/>
          <w:color w:val="000000"/>
          <w:sz w:val="20"/>
          <w:szCs w:val="20"/>
        </w:rPr>
        <w:t>PERRY proTECH</w:t>
      </w:r>
      <w:r w:rsidR="008C659D" w:rsidRPr="00CD274B">
        <w:rPr>
          <w:rFonts w:ascii="Arial" w:hAnsi="Arial" w:cs="Arial"/>
          <w:color w:val="000000"/>
          <w:sz w:val="20"/>
          <w:szCs w:val="20"/>
        </w:rPr>
        <w:t xml:space="preserve"> provides the necessary protection to an organization’s information assets to mitigate risks associated with the use and processing of information collected during business operations.</w:t>
      </w:r>
    </w:p>
    <w:p w14:paraId="1D0B71E7" w14:textId="1016A392" w:rsidR="008C659D" w:rsidRDefault="008C659D" w:rsidP="1D0B71E7">
      <w:pPr>
        <w:pStyle w:val="NormalWeb"/>
        <w:shd w:val="clear" w:color="auto" w:fill="FFFFFF" w:themeFill="background1"/>
        <w:spacing w:before="0" w:beforeAutospacing="0" w:after="0" w:afterAutospacing="0" w:line="365" w:lineRule="atLeast"/>
        <w:jc w:val="both"/>
        <w:textAlignment w:val="baseline"/>
        <w:rPr>
          <w:rStyle w:val="Strong"/>
          <w:rFonts w:ascii="Arial" w:hAnsi="Arial" w:cs="Arial"/>
          <w:color w:val="000000" w:themeColor="text1"/>
          <w:sz w:val="20"/>
          <w:szCs w:val="20"/>
        </w:rPr>
      </w:pPr>
      <w:r w:rsidRPr="00CD274B">
        <w:rPr>
          <w:rStyle w:val="Strong"/>
          <w:rFonts w:ascii="Arial" w:hAnsi="Arial" w:cs="Arial"/>
          <w:color w:val="000000"/>
          <w:sz w:val="20"/>
          <w:szCs w:val="20"/>
          <w:bdr w:val="none" w:sz="0" w:space="0" w:color="auto" w:frame="1"/>
        </w:rPr>
        <w:t xml:space="preserve">About </w:t>
      </w:r>
      <w:r w:rsidR="00742FAD">
        <w:rPr>
          <w:rStyle w:val="Strong"/>
          <w:rFonts w:ascii="Arial" w:hAnsi="Arial" w:cs="Arial"/>
          <w:color w:val="000000"/>
          <w:sz w:val="20"/>
          <w:szCs w:val="20"/>
          <w:bdr w:val="none" w:sz="0" w:space="0" w:color="auto" w:frame="1"/>
        </w:rPr>
        <w:t>PERRY proTECH</w:t>
      </w:r>
    </w:p>
    <w:p w14:paraId="450BC010" w14:textId="77777777" w:rsidR="00742FAD" w:rsidRPr="00742FAD" w:rsidRDefault="00742FAD" w:rsidP="00742FAD">
      <w:pPr>
        <w:pStyle w:val="NormalWeb"/>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742FAD">
        <w:rPr>
          <w:rFonts w:ascii="Arial" w:hAnsi="Arial" w:cs="Arial"/>
          <w:color w:val="000000"/>
          <w:sz w:val="20"/>
          <w:szCs w:val="20"/>
        </w:rPr>
        <w:t xml:space="preserve">Established by Rex Perry in 1965, PERRY proTECH </w:t>
      </w:r>
      <w:proofErr w:type="gramStart"/>
      <w:r w:rsidRPr="00742FAD">
        <w:rPr>
          <w:rFonts w:ascii="Arial" w:hAnsi="Arial" w:cs="Arial"/>
          <w:color w:val="000000"/>
          <w:sz w:val="20"/>
          <w:szCs w:val="20"/>
        </w:rPr>
        <w:t>is recognized</w:t>
      </w:r>
      <w:proofErr w:type="gramEnd"/>
      <w:r w:rsidRPr="00742FAD">
        <w:rPr>
          <w:rFonts w:ascii="Arial" w:hAnsi="Arial" w:cs="Arial"/>
          <w:color w:val="000000"/>
          <w:sz w:val="20"/>
          <w:szCs w:val="20"/>
        </w:rPr>
        <w:t xml:space="preserve"> as a leading provider of business technology solutions and products throughout northern and western Ohio, northeastern Indiana, and southern Michigan. PERRY proTECH is headquartered in Lima, Ohio with branch offices located in Dayton, Ohio, Findlay, Ohio, Columbus, Ohio, Toledo, Ohio, Mansfield, Ohio, and Fort Wayne, Indiana. </w:t>
      </w:r>
    </w:p>
    <w:p w14:paraId="6ED3F78F" w14:textId="77777777" w:rsidR="00742FAD" w:rsidRPr="00742FAD" w:rsidRDefault="00742FAD" w:rsidP="00742FAD">
      <w:pPr>
        <w:pStyle w:val="NormalWeb"/>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742FAD">
        <w:rPr>
          <w:rFonts w:ascii="Arial" w:hAnsi="Arial" w:cs="Arial"/>
          <w:color w:val="000000"/>
          <w:sz w:val="20"/>
          <w:szCs w:val="20"/>
        </w:rPr>
        <w:lastRenderedPageBreak/>
        <w:t>PERRY proTECH serves thousands of companies of all sizes in a variety of industries including financial services, health care, manufacturing, education, telecommunications, and utilities. PERRY proTECH offers a wide range of services including multifunction printers and office products, document storage and retrieval, networked systems and managed print services. In 2007, PERRY Corporation purchased SMS proTECH, a regional leader in information technology services with highly certified engineers on staff.  As part of their strategy, the company merged names and since the end of 2012 is known collectively as PERRY proTECH.</w:t>
      </w:r>
    </w:p>
    <w:p w14:paraId="54CD094E" w14:textId="77777777" w:rsidR="00742FAD" w:rsidRPr="00742FAD" w:rsidRDefault="00742FAD" w:rsidP="00742FAD">
      <w:pPr>
        <w:pStyle w:val="NormalWeb"/>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742FAD">
        <w:rPr>
          <w:rFonts w:ascii="Arial" w:hAnsi="Arial" w:cs="Arial"/>
          <w:color w:val="000000"/>
          <w:sz w:val="20"/>
          <w:szCs w:val="20"/>
        </w:rPr>
        <w:t>PERRY proTECH provides an array of technology services to their clients, including but not limited to the following:</w:t>
      </w:r>
    </w:p>
    <w:p w14:paraId="58EAE5F4" w14:textId="77777777" w:rsidR="00742FAD" w:rsidRPr="00742FAD" w:rsidRDefault="00742FAD" w:rsidP="00742FAD">
      <w:pPr>
        <w:pStyle w:val="NormalWeb"/>
        <w:numPr>
          <w:ilvl w:val="0"/>
          <w:numId w:val="2"/>
        </w:numPr>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742FAD">
        <w:rPr>
          <w:rFonts w:ascii="Arial" w:hAnsi="Arial" w:cs="Arial"/>
          <w:color w:val="000000"/>
          <w:sz w:val="20"/>
          <w:szCs w:val="20"/>
        </w:rPr>
        <w:t xml:space="preserve">Managed IT – PERRY proTECH provides managed support services to clients with a need to supplement or fully outsource their IT needs. These services can include support, system monitoring, updating, issue resolution and reporting, backup and disaster recovery, and incident identification and monitoring, </w:t>
      </w:r>
    </w:p>
    <w:p w14:paraId="46849BB4" w14:textId="77777777" w:rsidR="00742FAD" w:rsidRPr="00742FAD" w:rsidRDefault="00742FAD" w:rsidP="00742FAD">
      <w:pPr>
        <w:pStyle w:val="NormalWeb"/>
        <w:numPr>
          <w:ilvl w:val="0"/>
          <w:numId w:val="2"/>
        </w:numPr>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742FAD">
        <w:rPr>
          <w:rFonts w:ascii="Arial" w:hAnsi="Arial" w:cs="Arial"/>
          <w:color w:val="000000"/>
          <w:sz w:val="20"/>
          <w:szCs w:val="20"/>
        </w:rPr>
        <w:t>Multi-Function Products – PERRY proTECH will assess your document needs to provide the hardware with the necessary security, compliance, and features for your specific business PERRY proTECH PERRY proTECH has partnered with the highest quality and most valuable hardware partners in the industry.</w:t>
      </w:r>
    </w:p>
    <w:p w14:paraId="68562EF7" w14:textId="77777777" w:rsidR="00742FAD" w:rsidRPr="00742FAD" w:rsidRDefault="00742FAD" w:rsidP="00742FAD">
      <w:pPr>
        <w:pStyle w:val="NormalWeb"/>
        <w:numPr>
          <w:ilvl w:val="0"/>
          <w:numId w:val="2"/>
        </w:numPr>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742FAD">
        <w:rPr>
          <w:rFonts w:ascii="Arial" w:hAnsi="Arial" w:cs="Arial"/>
          <w:color w:val="000000"/>
          <w:sz w:val="20"/>
          <w:szCs w:val="20"/>
        </w:rPr>
        <w:t xml:space="preserve">Security Solutions – PERRY proTECH both offers physical security solutions to monitor, identify and help clients protect their businesses from theft. </w:t>
      </w:r>
    </w:p>
    <w:p w14:paraId="4D54AD1F" w14:textId="77777777" w:rsidR="00742FAD" w:rsidRPr="00742FAD" w:rsidRDefault="00742FAD" w:rsidP="00742FAD">
      <w:pPr>
        <w:pStyle w:val="NormalWeb"/>
        <w:numPr>
          <w:ilvl w:val="0"/>
          <w:numId w:val="2"/>
        </w:numPr>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742FAD">
        <w:rPr>
          <w:rFonts w:ascii="Arial" w:hAnsi="Arial" w:cs="Arial"/>
          <w:color w:val="000000"/>
          <w:sz w:val="20"/>
          <w:szCs w:val="20"/>
        </w:rPr>
        <w:t>Managed Print – PERRY proTECH’s managed print services team can assess your current print needs and work requirements to create a bespoke print network solution that helps control the rising costs of printing. Managed print can increase productivity and reduce redundant or underutilized devices to strengthen client infrastructure and ensure client devices are properly maintained and appropriately supplied. In addition, Managed Print can reduce your carbon footprint, allowing your organization to become more sustainable.</w:t>
      </w:r>
    </w:p>
    <w:p w14:paraId="09B57C26" w14:textId="65EE8129" w:rsidR="1D0B71E7" w:rsidRDefault="1D0B71E7" w:rsidP="1D0B71E7">
      <w:pPr>
        <w:jc w:val="both"/>
        <w:rPr>
          <w:rFonts w:ascii="Arial" w:hAnsi="Arial" w:cs="Arial"/>
          <w:sz w:val="20"/>
          <w:szCs w:val="20"/>
        </w:rPr>
      </w:pPr>
    </w:p>
    <w:p w14:paraId="7E35E24D" w14:textId="7E2616E3" w:rsidR="008E10E2" w:rsidRPr="00CD274B" w:rsidRDefault="008E10E2" w:rsidP="00CD274B">
      <w:pPr>
        <w:pStyle w:val="NormalWeb"/>
        <w:shd w:val="clear" w:color="auto" w:fill="FFFFFF"/>
        <w:spacing w:before="0" w:beforeAutospacing="0" w:after="0" w:afterAutospacing="0" w:line="365" w:lineRule="atLeast"/>
        <w:jc w:val="both"/>
        <w:textAlignment w:val="baseline"/>
        <w:rPr>
          <w:rFonts w:ascii="Arial" w:hAnsi="Arial" w:cs="Arial"/>
          <w:b/>
          <w:bCs/>
          <w:color w:val="000000"/>
          <w:sz w:val="20"/>
          <w:szCs w:val="20"/>
        </w:rPr>
      </w:pPr>
      <w:r w:rsidRPr="00CD274B">
        <w:rPr>
          <w:rFonts w:ascii="Arial" w:hAnsi="Arial" w:cs="Arial"/>
          <w:b/>
          <w:bCs/>
          <w:color w:val="000000"/>
          <w:sz w:val="20"/>
          <w:szCs w:val="20"/>
        </w:rPr>
        <w:t>About Pease Bell CPA’s</w:t>
      </w:r>
    </w:p>
    <w:p w14:paraId="69299EBF" w14:textId="0117415D" w:rsidR="008E10E2" w:rsidRPr="00CD274B" w:rsidRDefault="008E10E2" w:rsidP="00CD274B">
      <w:pPr>
        <w:pStyle w:val="NormalWeb"/>
        <w:shd w:val="clear" w:color="auto" w:fill="FFFFFF"/>
        <w:spacing w:before="0" w:beforeAutospacing="0" w:after="0" w:afterAutospacing="0" w:line="365" w:lineRule="atLeast"/>
        <w:jc w:val="both"/>
        <w:textAlignment w:val="baseline"/>
        <w:rPr>
          <w:rFonts w:ascii="Arial" w:hAnsi="Arial" w:cs="Arial"/>
          <w:color w:val="000000"/>
          <w:sz w:val="20"/>
          <w:szCs w:val="20"/>
        </w:rPr>
      </w:pPr>
      <w:r w:rsidRPr="00CD274B">
        <w:rPr>
          <w:rFonts w:ascii="Arial" w:hAnsi="Arial" w:cs="Arial"/>
          <w:color w:val="000000"/>
          <w:sz w:val="20"/>
          <w:szCs w:val="20"/>
        </w:rPr>
        <w:t>Pease Bell, CPAs is a rapidly growing mid-sized accounting firm serving an expanding nationwide client base. Now with multiple offices and over 100 employees, our priority is to provide the same exceptional quality of client support that has built our reputation in a crowded CPA marketplace.</w:t>
      </w:r>
      <w:r w:rsidR="00104528" w:rsidRPr="00CD274B">
        <w:rPr>
          <w:rFonts w:ascii="Arial" w:eastAsiaTheme="minorHAnsi" w:hAnsi="Arial" w:cs="Arial"/>
          <w:sz w:val="20"/>
          <w:szCs w:val="20"/>
        </w:rPr>
        <w:t xml:space="preserve"> </w:t>
      </w:r>
      <w:r w:rsidR="00104528" w:rsidRPr="00CD274B">
        <w:rPr>
          <w:rFonts w:ascii="Arial" w:hAnsi="Arial" w:cs="Arial"/>
          <w:color w:val="000000"/>
          <w:sz w:val="20"/>
          <w:szCs w:val="20"/>
        </w:rPr>
        <w:t xml:space="preserve">The Risk Advisory Services (RAS) group looks to educate and support their clients; focusing on solution-based practices for clients seeking to comply or in the process of becoming compliant. The RAS team carefully dissects each aspect of their clients’ business operations to create a strategic, tailored solution to meet one or many of their compliance needs. Pease Bell CPA’s goal is to simplify and expedite the compliance reporting process </w:t>
      </w:r>
      <w:r w:rsidR="00104528" w:rsidRPr="00CD274B">
        <w:rPr>
          <w:rFonts w:ascii="Arial" w:hAnsi="Arial" w:cs="Arial"/>
          <w:color w:val="000000"/>
          <w:sz w:val="20"/>
          <w:szCs w:val="20"/>
        </w:rPr>
        <w:lastRenderedPageBreak/>
        <w:t>to meet their clients’ needs and the stringent requirements their customers, vendors and governing bodies necessitate.</w:t>
      </w:r>
    </w:p>
    <w:p w14:paraId="1648FFE6" w14:textId="77777777" w:rsidR="008E10E2" w:rsidRPr="00CD274B" w:rsidRDefault="008E10E2" w:rsidP="00CD274B">
      <w:pPr>
        <w:jc w:val="both"/>
        <w:rPr>
          <w:rFonts w:ascii="Arial" w:hAnsi="Arial" w:cs="Arial"/>
          <w:sz w:val="20"/>
          <w:szCs w:val="20"/>
        </w:rPr>
      </w:pPr>
    </w:p>
    <w:sectPr w:rsidR="008E10E2" w:rsidRPr="00CD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19209"/>
    <w:multiLevelType w:val="hybridMultilevel"/>
    <w:tmpl w:val="AC2CA4CC"/>
    <w:lvl w:ilvl="0" w:tplc="BA18C7F0">
      <w:start w:val="1"/>
      <w:numFmt w:val="bullet"/>
      <w:lvlText w:val=""/>
      <w:lvlJc w:val="left"/>
      <w:pPr>
        <w:ind w:left="720" w:hanging="360"/>
      </w:pPr>
      <w:rPr>
        <w:rFonts w:ascii="Symbol" w:hAnsi="Symbol" w:hint="default"/>
      </w:rPr>
    </w:lvl>
    <w:lvl w:ilvl="1" w:tplc="EBEC771E">
      <w:start w:val="1"/>
      <w:numFmt w:val="bullet"/>
      <w:lvlText w:val="o"/>
      <w:lvlJc w:val="left"/>
      <w:pPr>
        <w:ind w:left="1440" w:hanging="360"/>
      </w:pPr>
      <w:rPr>
        <w:rFonts w:ascii="Courier New" w:hAnsi="Courier New" w:hint="default"/>
      </w:rPr>
    </w:lvl>
    <w:lvl w:ilvl="2" w:tplc="5DBC4F32">
      <w:start w:val="1"/>
      <w:numFmt w:val="bullet"/>
      <w:lvlText w:val=""/>
      <w:lvlJc w:val="left"/>
      <w:pPr>
        <w:ind w:left="2160" w:hanging="360"/>
      </w:pPr>
      <w:rPr>
        <w:rFonts w:ascii="Wingdings" w:hAnsi="Wingdings" w:hint="default"/>
      </w:rPr>
    </w:lvl>
    <w:lvl w:ilvl="3" w:tplc="8BE2D884">
      <w:start w:val="1"/>
      <w:numFmt w:val="bullet"/>
      <w:lvlText w:val=""/>
      <w:lvlJc w:val="left"/>
      <w:pPr>
        <w:ind w:left="2880" w:hanging="360"/>
      </w:pPr>
      <w:rPr>
        <w:rFonts w:ascii="Symbol" w:hAnsi="Symbol" w:hint="default"/>
      </w:rPr>
    </w:lvl>
    <w:lvl w:ilvl="4" w:tplc="C7A46AC2">
      <w:start w:val="1"/>
      <w:numFmt w:val="bullet"/>
      <w:lvlText w:val="o"/>
      <w:lvlJc w:val="left"/>
      <w:pPr>
        <w:ind w:left="3600" w:hanging="360"/>
      </w:pPr>
      <w:rPr>
        <w:rFonts w:ascii="Courier New" w:hAnsi="Courier New" w:hint="default"/>
      </w:rPr>
    </w:lvl>
    <w:lvl w:ilvl="5" w:tplc="F9305348">
      <w:start w:val="1"/>
      <w:numFmt w:val="bullet"/>
      <w:lvlText w:val=""/>
      <w:lvlJc w:val="left"/>
      <w:pPr>
        <w:ind w:left="4320" w:hanging="360"/>
      </w:pPr>
      <w:rPr>
        <w:rFonts w:ascii="Wingdings" w:hAnsi="Wingdings" w:hint="default"/>
      </w:rPr>
    </w:lvl>
    <w:lvl w:ilvl="6" w:tplc="895864E6">
      <w:start w:val="1"/>
      <w:numFmt w:val="bullet"/>
      <w:lvlText w:val=""/>
      <w:lvlJc w:val="left"/>
      <w:pPr>
        <w:ind w:left="5040" w:hanging="360"/>
      </w:pPr>
      <w:rPr>
        <w:rFonts w:ascii="Symbol" w:hAnsi="Symbol" w:hint="default"/>
      </w:rPr>
    </w:lvl>
    <w:lvl w:ilvl="7" w:tplc="36A6D91A">
      <w:start w:val="1"/>
      <w:numFmt w:val="bullet"/>
      <w:lvlText w:val="o"/>
      <w:lvlJc w:val="left"/>
      <w:pPr>
        <w:ind w:left="5760" w:hanging="360"/>
      </w:pPr>
      <w:rPr>
        <w:rFonts w:ascii="Courier New" w:hAnsi="Courier New" w:hint="default"/>
      </w:rPr>
    </w:lvl>
    <w:lvl w:ilvl="8" w:tplc="58F64FAA">
      <w:start w:val="1"/>
      <w:numFmt w:val="bullet"/>
      <w:lvlText w:val=""/>
      <w:lvlJc w:val="left"/>
      <w:pPr>
        <w:ind w:left="6480" w:hanging="360"/>
      </w:pPr>
      <w:rPr>
        <w:rFonts w:ascii="Wingdings" w:hAnsi="Wingdings" w:hint="default"/>
      </w:rPr>
    </w:lvl>
  </w:abstractNum>
  <w:abstractNum w:abstractNumId="1" w15:restartNumberingAfterBreak="0">
    <w:nsid w:val="5D3176E4"/>
    <w:multiLevelType w:val="hybridMultilevel"/>
    <w:tmpl w:val="DD38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26823">
    <w:abstractNumId w:val="0"/>
  </w:num>
  <w:num w:numId="2" w16cid:durableId="820390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9D"/>
    <w:rsid w:val="00025BDC"/>
    <w:rsid w:val="00041440"/>
    <w:rsid w:val="00104528"/>
    <w:rsid w:val="001F6673"/>
    <w:rsid w:val="00497E2F"/>
    <w:rsid w:val="0051350F"/>
    <w:rsid w:val="005604D3"/>
    <w:rsid w:val="00742FAD"/>
    <w:rsid w:val="008C659D"/>
    <w:rsid w:val="008E10E2"/>
    <w:rsid w:val="008E59E4"/>
    <w:rsid w:val="00AC2D86"/>
    <w:rsid w:val="00BA15C1"/>
    <w:rsid w:val="00CD274B"/>
    <w:rsid w:val="00DA6657"/>
    <w:rsid w:val="00E335FF"/>
    <w:rsid w:val="00E72DF9"/>
    <w:rsid w:val="00EE55DF"/>
    <w:rsid w:val="00FF4CA6"/>
    <w:rsid w:val="1D0B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9EBD"/>
  <w15:chartTrackingRefBased/>
  <w15:docId w15:val="{123406C2-3741-1F4A-AC7D-74AD34DA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59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C659D"/>
    <w:rPr>
      <w:i/>
      <w:iCs/>
    </w:rPr>
  </w:style>
  <w:style w:type="character" w:styleId="Strong">
    <w:name w:val="Strong"/>
    <w:basedOn w:val="DefaultParagraphFont"/>
    <w:uiPriority w:val="22"/>
    <w:qFormat/>
    <w:rsid w:val="008C659D"/>
    <w:rPr>
      <w:b/>
      <w:bCs/>
    </w:rPr>
  </w:style>
  <w:style w:type="character" w:styleId="Hyperlink">
    <w:name w:val="Hyperlink"/>
    <w:basedOn w:val="DefaultParagraphFont"/>
    <w:uiPriority w:val="99"/>
    <w:semiHidden/>
    <w:unhideWhenUsed/>
    <w:rsid w:val="008C659D"/>
    <w:rPr>
      <w:color w:val="0000FF"/>
      <w:u w:val="single"/>
    </w:rPr>
  </w:style>
  <w:style w:type="character" w:styleId="CommentReference">
    <w:name w:val="annotation reference"/>
    <w:basedOn w:val="DefaultParagraphFont"/>
    <w:uiPriority w:val="99"/>
    <w:semiHidden/>
    <w:unhideWhenUsed/>
    <w:rsid w:val="00E72DF9"/>
    <w:rPr>
      <w:sz w:val="16"/>
      <w:szCs w:val="16"/>
    </w:rPr>
  </w:style>
  <w:style w:type="paragraph" w:styleId="CommentText">
    <w:name w:val="annotation text"/>
    <w:basedOn w:val="Normal"/>
    <w:link w:val="CommentTextChar"/>
    <w:uiPriority w:val="99"/>
    <w:unhideWhenUsed/>
    <w:rsid w:val="00E72DF9"/>
    <w:rPr>
      <w:sz w:val="20"/>
      <w:szCs w:val="20"/>
    </w:rPr>
  </w:style>
  <w:style w:type="character" w:customStyle="1" w:styleId="CommentTextChar">
    <w:name w:val="Comment Text Char"/>
    <w:basedOn w:val="DefaultParagraphFont"/>
    <w:link w:val="CommentText"/>
    <w:uiPriority w:val="99"/>
    <w:rsid w:val="00E72DF9"/>
    <w:rPr>
      <w:sz w:val="20"/>
      <w:szCs w:val="20"/>
    </w:rPr>
  </w:style>
  <w:style w:type="paragraph" w:styleId="CommentSubject">
    <w:name w:val="annotation subject"/>
    <w:basedOn w:val="CommentText"/>
    <w:next w:val="CommentText"/>
    <w:link w:val="CommentSubjectChar"/>
    <w:uiPriority w:val="99"/>
    <w:semiHidden/>
    <w:unhideWhenUsed/>
    <w:rsid w:val="00E72DF9"/>
    <w:rPr>
      <w:b/>
      <w:bCs/>
    </w:rPr>
  </w:style>
  <w:style w:type="character" w:customStyle="1" w:styleId="CommentSubjectChar">
    <w:name w:val="Comment Subject Char"/>
    <w:basedOn w:val="CommentTextChar"/>
    <w:link w:val="CommentSubject"/>
    <w:uiPriority w:val="99"/>
    <w:semiHidden/>
    <w:rsid w:val="00E72D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97918">
      <w:bodyDiv w:val="1"/>
      <w:marLeft w:val="0"/>
      <w:marRight w:val="0"/>
      <w:marTop w:val="0"/>
      <w:marBottom w:val="0"/>
      <w:divBdr>
        <w:top w:val="none" w:sz="0" w:space="0" w:color="auto"/>
        <w:left w:val="none" w:sz="0" w:space="0" w:color="auto"/>
        <w:bottom w:val="none" w:sz="0" w:space="0" w:color="auto"/>
        <w:right w:val="none" w:sz="0" w:space="0" w:color="auto"/>
      </w:divBdr>
    </w:div>
    <w:div w:id="1764062779">
      <w:bodyDiv w:val="1"/>
      <w:marLeft w:val="0"/>
      <w:marRight w:val="0"/>
      <w:marTop w:val="0"/>
      <w:marBottom w:val="0"/>
      <w:divBdr>
        <w:top w:val="none" w:sz="0" w:space="0" w:color="auto"/>
        <w:left w:val="none" w:sz="0" w:space="0" w:color="auto"/>
        <w:bottom w:val="none" w:sz="0" w:space="0" w:color="auto"/>
        <w:right w:val="none" w:sz="0" w:space="0" w:color="auto"/>
      </w:divBdr>
    </w:div>
    <w:div w:id="20168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Porter</dc:creator>
  <cp:keywords/>
  <dc:description/>
  <cp:lastModifiedBy>Jennifer Kenney</cp:lastModifiedBy>
  <cp:revision>2</cp:revision>
  <dcterms:created xsi:type="dcterms:W3CDTF">2023-03-09T17:32:00Z</dcterms:created>
  <dcterms:modified xsi:type="dcterms:W3CDTF">2023-03-09T17:32:00Z</dcterms:modified>
  <cp:category/>
</cp:coreProperties>
</file>